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488"/>
        <w:gridCol w:w="1752"/>
        <w:gridCol w:w="1563"/>
        <w:gridCol w:w="1538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  <w:highlight w:val="yellow"/>
              </w:rPr>
            </w:pPr>
          </w:p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bookmarkStart w:id="0" w:name="_GoBack"/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bookmarkEnd w:id="0"/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Default="00147826" w:rsidP="00627DEE">
            <w:pPr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</w:pPr>
          </w:p>
          <w:p w:rsidR="00147826" w:rsidRPr="00147826" w:rsidRDefault="00147826" w:rsidP="00627D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LICI 2021-032 </w:t>
            </w:r>
            <w:r w:rsidRPr="00147826">
              <w:rPr>
                <w:rFonts w:ascii="Arial" w:hAnsi="Arial" w:cs="Arial"/>
                <w:b/>
                <w:sz w:val="21"/>
                <w:szCs w:val="21"/>
              </w:rPr>
              <w:t xml:space="preserve"> MANT. EQUIP DE TOMOGRAFIA D’ANIMAL PETIT</w:t>
            </w:r>
          </w:p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jc w:val="center"/>
              <w:rPr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6.815,00€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DB11CC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3089971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678A3"/>
    <w:rsid w:val="00724290"/>
    <w:rsid w:val="00782249"/>
    <w:rsid w:val="00842F23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0EEFC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2021-05-21T06:12:00Z</dcterms:created>
  <dcterms:modified xsi:type="dcterms:W3CDTF">2021-05-21T06:12:00Z</dcterms:modified>
</cp:coreProperties>
</file>